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F2" w:rsidRPr="007D7219" w:rsidRDefault="0002491E" w:rsidP="005665F2">
      <w:pPr>
        <w:spacing w:after="0" w:line="240" w:lineRule="auto"/>
        <w:rPr>
          <w:rFonts w:ascii="Times New Roman" w:hAnsi="Times New Roman" w:cs="Times New Roman"/>
          <w:i/>
          <w:sz w:val="24"/>
          <w:szCs w:val="24"/>
        </w:rPr>
      </w:pPr>
      <w:r>
        <w:rPr>
          <w:rFonts w:ascii="Times New Roman" w:hAnsi="Times New Roman" w:cs="Times New Roman"/>
          <w:sz w:val="24"/>
          <w:szCs w:val="24"/>
        </w:rPr>
        <w:t>Evoquons D</w:t>
      </w:r>
      <w:r w:rsidR="007D7219">
        <w:rPr>
          <w:rFonts w:ascii="Times New Roman" w:hAnsi="Times New Roman" w:cs="Times New Roman"/>
          <w:sz w:val="24"/>
          <w:szCs w:val="24"/>
        </w:rPr>
        <w:t xml:space="preserve">eleuze qui marque un retour un </w:t>
      </w:r>
      <w:proofErr w:type="gramStart"/>
      <w:r w:rsidR="007D7219">
        <w:rPr>
          <w:rFonts w:ascii="Times New Roman" w:hAnsi="Times New Roman" w:cs="Times New Roman"/>
          <w:sz w:val="24"/>
          <w:szCs w:val="24"/>
        </w:rPr>
        <w:t>L</w:t>
      </w:r>
      <w:r w:rsidR="005665F2">
        <w:rPr>
          <w:rFonts w:ascii="Times New Roman" w:hAnsi="Times New Roman" w:cs="Times New Roman"/>
          <w:sz w:val="24"/>
          <w:szCs w:val="24"/>
        </w:rPr>
        <w:t>eibniz ,</w:t>
      </w:r>
      <w:proofErr w:type="gramEnd"/>
      <w:r w:rsidR="005665F2">
        <w:rPr>
          <w:rFonts w:ascii="Times New Roman" w:hAnsi="Times New Roman" w:cs="Times New Roman"/>
          <w:sz w:val="24"/>
          <w:szCs w:val="24"/>
        </w:rPr>
        <w:t xml:space="preserve"> </w:t>
      </w:r>
      <w:r w:rsidR="005665F2" w:rsidRPr="007D7219">
        <w:rPr>
          <w:rFonts w:ascii="Times New Roman" w:hAnsi="Times New Roman" w:cs="Times New Roman"/>
          <w:i/>
          <w:sz w:val="24"/>
          <w:szCs w:val="24"/>
        </w:rPr>
        <w:t>Le pli, Leibniz et le baroque</w:t>
      </w:r>
    </w:p>
    <w:p w:rsidR="005665F2" w:rsidRDefault="005665F2" w:rsidP="005665F2">
      <w:pPr>
        <w:spacing w:after="0" w:line="240" w:lineRule="auto"/>
        <w:rPr>
          <w:rFonts w:ascii="Times New Roman" w:hAnsi="Times New Roman" w:cs="Times New Roman"/>
          <w:sz w:val="24"/>
          <w:szCs w:val="24"/>
        </w:rPr>
      </w:pPr>
    </w:p>
    <w:p w:rsidR="005665F2" w:rsidRDefault="005665F2" w:rsidP="00566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sait que la philosophie Deleuzienne peut paraître très emblématique des années 1970, où il fallait, pensait-on, s’affranchir des « grands récits », des grands systèmes de synthèse pesant sur nos têtes. D’où cette posture d’un refus du « molaire » au profit du « moléculaire », des petites individualités, des petites micro-vibrations à la surface du monde. </w:t>
      </w:r>
    </w:p>
    <w:p w:rsidR="00AF55EA" w:rsidRPr="006D7FDA" w:rsidRDefault="00AF55EA" w:rsidP="006D7FDA">
      <w:pPr>
        <w:spacing w:after="0" w:line="240" w:lineRule="auto"/>
        <w:rPr>
          <w:rFonts w:ascii="Times New Roman" w:hAnsi="Times New Roman" w:cs="Times New Roman"/>
          <w:sz w:val="24"/>
          <w:szCs w:val="24"/>
        </w:rPr>
      </w:pPr>
    </w:p>
    <w:p w:rsidR="006D7FDA" w:rsidRPr="006D7FDA" w:rsidRDefault="005665F2" w:rsidP="006D7FDA">
      <w:pPr>
        <w:spacing w:line="240" w:lineRule="auto"/>
        <w:jc w:val="both"/>
        <w:rPr>
          <w:rFonts w:ascii="Times New Roman" w:hAnsi="Times New Roman" w:cs="Times New Roman"/>
          <w:sz w:val="24"/>
          <w:szCs w:val="24"/>
        </w:rPr>
      </w:pPr>
      <w:r w:rsidRPr="006D7FDA">
        <w:rPr>
          <w:rFonts w:ascii="Times New Roman" w:hAnsi="Times New Roman" w:cs="Times New Roman"/>
          <w:sz w:val="24"/>
          <w:szCs w:val="24"/>
        </w:rPr>
        <w:t>On mesure immédiatement l’intérêt que D porte à la question des monades, à ces petites individualités. C’est d’elles qu’il faut partir. Pour citer la formule deleuzienne : « Leibniz c’est l’analyse infinie, Kant c’est la grande synthèse de la finitude </w:t>
      </w:r>
      <w:r w:rsidRPr="006D7FDA">
        <w:rPr>
          <w:rStyle w:val="Appelnotedebasdep"/>
          <w:rFonts w:ascii="Times New Roman" w:hAnsi="Times New Roman" w:cs="Times New Roman"/>
          <w:sz w:val="24"/>
          <w:szCs w:val="24"/>
        </w:rPr>
        <w:footnoteReference w:id="1"/>
      </w:r>
      <w:r w:rsidRPr="006D7FDA">
        <w:rPr>
          <w:rFonts w:ascii="Times New Roman" w:hAnsi="Times New Roman" w:cs="Times New Roman"/>
          <w:sz w:val="24"/>
          <w:szCs w:val="24"/>
        </w:rPr>
        <w:t> </w:t>
      </w:r>
      <w:proofErr w:type="gramStart"/>
      <w:r w:rsidRPr="006D7FDA">
        <w:rPr>
          <w:rFonts w:ascii="Times New Roman" w:hAnsi="Times New Roman" w:cs="Times New Roman"/>
          <w:sz w:val="24"/>
          <w:szCs w:val="24"/>
        </w:rPr>
        <w:t>»</w:t>
      </w:r>
      <w:r w:rsidR="006D7FDA" w:rsidRPr="006D7FDA">
        <w:rPr>
          <w:rFonts w:ascii="Times New Roman" w:hAnsi="Times New Roman" w:cs="Times New Roman"/>
          <w:sz w:val="24"/>
          <w:szCs w:val="24"/>
        </w:rPr>
        <w:t xml:space="preserve"> .</w:t>
      </w:r>
      <w:proofErr w:type="gramEnd"/>
      <w:r w:rsidR="006D7FDA" w:rsidRPr="006D7FDA">
        <w:rPr>
          <w:rFonts w:ascii="Times New Roman" w:hAnsi="Times New Roman" w:cs="Times New Roman"/>
          <w:sz w:val="24"/>
          <w:szCs w:val="24"/>
        </w:rPr>
        <w:t xml:space="preserve"> C’est ainsi que, souligne G. Deleuze, E. Kant « nous fait un Dieu dans le dos </w:t>
      </w:r>
      <w:r w:rsidR="006D7FDA" w:rsidRPr="006D7FDA">
        <w:rPr>
          <w:rStyle w:val="Appelnotedebasdep"/>
          <w:rFonts w:ascii="Times New Roman" w:hAnsi="Times New Roman" w:cs="Times New Roman"/>
          <w:sz w:val="24"/>
          <w:szCs w:val="24"/>
        </w:rPr>
        <w:footnoteReference w:id="2"/>
      </w:r>
      <w:r w:rsidR="006D7FDA" w:rsidRPr="006D7FDA">
        <w:rPr>
          <w:rFonts w:ascii="Times New Roman" w:hAnsi="Times New Roman" w:cs="Times New Roman"/>
          <w:sz w:val="24"/>
          <w:szCs w:val="24"/>
        </w:rPr>
        <w:t xml:space="preserve"> ». </w:t>
      </w:r>
      <w:proofErr w:type="gramStart"/>
      <w:r w:rsidR="006D7FDA" w:rsidRPr="006D7FDA">
        <w:rPr>
          <w:rFonts w:ascii="Times New Roman" w:hAnsi="Times New Roman" w:cs="Times New Roman"/>
          <w:sz w:val="24"/>
          <w:szCs w:val="24"/>
        </w:rPr>
        <w:t>avec</w:t>
      </w:r>
      <w:proofErr w:type="gramEnd"/>
      <w:r w:rsidR="006D7FDA" w:rsidRPr="006D7FDA">
        <w:rPr>
          <w:rFonts w:ascii="Times New Roman" w:hAnsi="Times New Roman" w:cs="Times New Roman"/>
          <w:sz w:val="24"/>
          <w:szCs w:val="24"/>
        </w:rPr>
        <w:t xml:space="preserve"> la raison. </w:t>
      </w:r>
    </w:p>
    <w:p w:rsidR="005665F2" w:rsidRPr="006D7FDA" w:rsidRDefault="005665F2" w:rsidP="006D7FDA">
      <w:pPr>
        <w:spacing w:after="0" w:line="240" w:lineRule="auto"/>
        <w:jc w:val="both"/>
        <w:rPr>
          <w:rFonts w:ascii="Times New Roman" w:hAnsi="Times New Roman" w:cs="Times New Roman"/>
          <w:sz w:val="24"/>
          <w:szCs w:val="24"/>
        </w:rPr>
      </w:pPr>
    </w:p>
    <w:p w:rsidR="006D7FDA" w:rsidRPr="006D7FDA" w:rsidRDefault="005665F2" w:rsidP="00566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une différence subsiste avec le monde leibnizien, le moulin. Celui-ci </w:t>
      </w:r>
      <w:r w:rsidR="006D7FDA">
        <w:rPr>
          <w:rFonts w:ascii="Times New Roman" w:hAnsi="Times New Roman" w:cs="Times New Roman"/>
          <w:sz w:val="24"/>
          <w:szCs w:val="24"/>
        </w:rPr>
        <w:t>était clôturé, comme les monades elles-mêmes, et en dehors de lui se tenait l’architecte divin qui unifiait le tout</w:t>
      </w:r>
      <w:r w:rsidR="00207A19">
        <w:rPr>
          <w:rFonts w:ascii="Times New Roman" w:hAnsi="Times New Roman" w:cs="Times New Roman"/>
          <w:sz w:val="24"/>
          <w:szCs w:val="24"/>
        </w:rPr>
        <w:t xml:space="preserve"> et y assurait un principe de sélection (les séries compossibles) et d’harmonie (tel élément va avec tel autre)</w:t>
      </w:r>
      <w:r w:rsidR="006D7FDA">
        <w:rPr>
          <w:rFonts w:ascii="Times New Roman" w:hAnsi="Times New Roman" w:cs="Times New Roman"/>
          <w:sz w:val="24"/>
          <w:szCs w:val="24"/>
        </w:rPr>
        <w:t xml:space="preserve">. </w:t>
      </w:r>
      <w:r w:rsidR="006D7FDA" w:rsidRPr="006D7FDA">
        <w:rPr>
          <w:rFonts w:ascii="Times New Roman" w:hAnsi="Times New Roman" w:cs="Times New Roman"/>
          <w:sz w:val="24"/>
          <w:szCs w:val="24"/>
        </w:rPr>
        <w:t>« Chez Leibniz, les monades, écrit G. Deleuze, n’excluent que des univers incompossibles avec leur monde » (</w:t>
      </w:r>
      <w:r w:rsidR="006D7FDA" w:rsidRPr="006D7FDA">
        <w:rPr>
          <w:rFonts w:ascii="Times New Roman" w:hAnsi="Times New Roman" w:cs="Times New Roman"/>
          <w:i/>
          <w:sz w:val="24"/>
          <w:szCs w:val="24"/>
        </w:rPr>
        <w:t>Pli</w:t>
      </w:r>
      <w:r w:rsidR="006D7FDA" w:rsidRPr="006D7FDA">
        <w:rPr>
          <w:rFonts w:ascii="Times New Roman" w:hAnsi="Times New Roman" w:cs="Times New Roman"/>
          <w:sz w:val="24"/>
          <w:szCs w:val="24"/>
        </w:rPr>
        <w:t>, 110).</w:t>
      </w:r>
    </w:p>
    <w:p w:rsidR="006D7FDA" w:rsidRDefault="006D7FDA" w:rsidP="005665F2">
      <w:pPr>
        <w:spacing w:after="0" w:line="240" w:lineRule="auto"/>
        <w:jc w:val="both"/>
        <w:rPr>
          <w:rFonts w:ascii="Times New Roman" w:hAnsi="Times New Roman" w:cs="Times New Roman"/>
          <w:sz w:val="24"/>
          <w:szCs w:val="24"/>
        </w:rPr>
      </w:pPr>
    </w:p>
    <w:p w:rsidR="00207A19" w:rsidRDefault="006D7FDA" w:rsidP="00566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pour Deleuze, Dieu n’est plus, l’unité du monde et de la clôture se seraient dissipés et c’est avec cette dissipation qu’il faut concevoir le monde, conception qui satisfait les </w:t>
      </w:r>
      <w:r w:rsidR="00207A19">
        <w:rPr>
          <w:rFonts w:ascii="Times New Roman" w:hAnsi="Times New Roman" w:cs="Times New Roman"/>
          <w:sz w:val="24"/>
          <w:szCs w:val="24"/>
        </w:rPr>
        <w:t xml:space="preserve">vues deleuziennes. </w:t>
      </w:r>
    </w:p>
    <w:p w:rsidR="00207A19" w:rsidRDefault="00207A19" w:rsidP="005665F2">
      <w:pPr>
        <w:spacing w:after="0" w:line="240" w:lineRule="auto"/>
        <w:jc w:val="both"/>
      </w:pPr>
    </w:p>
    <w:p w:rsidR="005665F2" w:rsidRPr="00207A19" w:rsidRDefault="00207A19" w:rsidP="005665F2">
      <w:pPr>
        <w:spacing w:after="0" w:line="240" w:lineRule="auto"/>
        <w:jc w:val="both"/>
        <w:rPr>
          <w:rFonts w:ascii="Times New Roman" w:hAnsi="Times New Roman" w:cs="Times New Roman"/>
          <w:sz w:val="24"/>
          <w:szCs w:val="24"/>
        </w:rPr>
      </w:pPr>
      <w:r w:rsidRPr="00207A19">
        <w:rPr>
          <w:rFonts w:ascii="Times New Roman" w:hAnsi="Times New Roman" w:cs="Times New Roman"/>
          <w:sz w:val="24"/>
          <w:szCs w:val="24"/>
        </w:rPr>
        <w:t>« Les êtres sont écartelés, maintenus ouverts par les séries divergentes et les ensembles incompossibles qui les entraînent au-dehors, au lieu de se fermer sur le monde compossible et convergent qu’ils expriment du dedans » (</w:t>
      </w:r>
      <w:r w:rsidRPr="00207A19">
        <w:rPr>
          <w:rFonts w:ascii="Times New Roman" w:hAnsi="Times New Roman" w:cs="Times New Roman"/>
          <w:i/>
          <w:sz w:val="24"/>
          <w:szCs w:val="24"/>
        </w:rPr>
        <w:t>Pli</w:t>
      </w:r>
      <w:r w:rsidRPr="00207A19">
        <w:rPr>
          <w:rFonts w:ascii="Times New Roman" w:hAnsi="Times New Roman" w:cs="Times New Roman"/>
          <w:sz w:val="24"/>
          <w:szCs w:val="24"/>
        </w:rPr>
        <w:t>, 111).</w:t>
      </w:r>
    </w:p>
    <w:p w:rsidR="00207A19" w:rsidRDefault="00207A19" w:rsidP="005665F2">
      <w:pPr>
        <w:spacing w:after="0" w:line="240" w:lineRule="auto"/>
        <w:jc w:val="both"/>
        <w:rPr>
          <w:rFonts w:ascii="Times New Roman" w:hAnsi="Times New Roman" w:cs="Times New Roman"/>
          <w:sz w:val="24"/>
          <w:szCs w:val="24"/>
        </w:rPr>
      </w:pPr>
    </w:p>
    <w:p w:rsidR="00207A19" w:rsidRDefault="00207A19" w:rsidP="00566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le monde devient-il un monde divergent, et l’on comprend le passage de la monadologie à la </w:t>
      </w:r>
      <w:proofErr w:type="spellStart"/>
      <w:r>
        <w:rPr>
          <w:rFonts w:ascii="Times New Roman" w:hAnsi="Times New Roman" w:cs="Times New Roman"/>
          <w:sz w:val="24"/>
          <w:szCs w:val="24"/>
        </w:rPr>
        <w:t>nomadologie</w:t>
      </w:r>
      <w:proofErr w:type="spellEnd"/>
      <w:r>
        <w:rPr>
          <w:rFonts w:ascii="Times New Roman" w:hAnsi="Times New Roman" w:cs="Times New Roman"/>
          <w:sz w:val="24"/>
          <w:szCs w:val="24"/>
        </w:rPr>
        <w:t xml:space="preserve">. </w:t>
      </w:r>
    </w:p>
    <w:p w:rsidR="00207A19" w:rsidRDefault="00207A19" w:rsidP="005665F2">
      <w:pPr>
        <w:spacing w:after="0" w:line="240" w:lineRule="auto"/>
        <w:jc w:val="both"/>
        <w:rPr>
          <w:rFonts w:ascii="Times New Roman" w:hAnsi="Times New Roman" w:cs="Times New Roman"/>
          <w:sz w:val="24"/>
          <w:szCs w:val="24"/>
        </w:rPr>
      </w:pPr>
    </w:p>
    <w:p w:rsidR="00207A19" w:rsidRDefault="00207A19" w:rsidP="00566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alors l’harmonie leibnizienne, ou </w:t>
      </w:r>
      <w:proofErr w:type="spellStart"/>
      <w:r>
        <w:rPr>
          <w:rFonts w:ascii="Times New Roman" w:hAnsi="Times New Roman" w:cs="Times New Roman"/>
          <w:sz w:val="24"/>
          <w:szCs w:val="24"/>
        </w:rPr>
        <w:t>ramiste</w:t>
      </w:r>
      <w:proofErr w:type="spellEnd"/>
      <w:r>
        <w:rPr>
          <w:rFonts w:ascii="Times New Roman" w:hAnsi="Times New Roman" w:cs="Times New Roman"/>
          <w:sz w:val="24"/>
          <w:szCs w:val="24"/>
        </w:rPr>
        <w:t>, issue de sélection de notes entre elles, n’est plus. Même en musique. Du moins la musique moderne aurait une nouvelle harmonie : celle de la disso</w:t>
      </w:r>
      <w:r w:rsidR="0002491E">
        <w:rPr>
          <w:rFonts w:ascii="Times New Roman" w:hAnsi="Times New Roman" w:cs="Times New Roman"/>
          <w:sz w:val="24"/>
          <w:szCs w:val="24"/>
        </w:rPr>
        <w:t>n</w:t>
      </w:r>
      <w:r>
        <w:rPr>
          <w:rFonts w:ascii="Times New Roman" w:hAnsi="Times New Roman" w:cs="Times New Roman"/>
          <w:sz w:val="24"/>
          <w:szCs w:val="24"/>
        </w:rPr>
        <w:t>ance, où l’on peut cap</w:t>
      </w:r>
      <w:r w:rsidR="0002491E">
        <w:rPr>
          <w:rFonts w:ascii="Times New Roman" w:hAnsi="Times New Roman" w:cs="Times New Roman"/>
          <w:sz w:val="24"/>
          <w:szCs w:val="24"/>
        </w:rPr>
        <w:t>t</w:t>
      </w:r>
      <w:r>
        <w:rPr>
          <w:rFonts w:ascii="Times New Roman" w:hAnsi="Times New Roman" w:cs="Times New Roman"/>
          <w:sz w:val="24"/>
          <w:szCs w:val="24"/>
        </w:rPr>
        <w:t xml:space="preserve">er </w:t>
      </w:r>
      <w:r w:rsidR="0002491E">
        <w:rPr>
          <w:rFonts w:ascii="Times New Roman" w:hAnsi="Times New Roman" w:cs="Times New Roman"/>
          <w:sz w:val="24"/>
          <w:szCs w:val="24"/>
        </w:rPr>
        <w:t xml:space="preserve">toutes les connexions des notes, où tout peut être interconnecté (le rhizome) </w:t>
      </w:r>
    </w:p>
    <w:p w:rsidR="0002491E" w:rsidRPr="0002491E" w:rsidRDefault="0002491E" w:rsidP="005665F2">
      <w:pPr>
        <w:spacing w:after="0" w:line="240" w:lineRule="auto"/>
        <w:jc w:val="both"/>
        <w:rPr>
          <w:rFonts w:ascii="Times New Roman" w:hAnsi="Times New Roman" w:cs="Times New Roman"/>
          <w:sz w:val="24"/>
          <w:szCs w:val="24"/>
        </w:rPr>
      </w:pPr>
    </w:p>
    <w:p w:rsidR="00207A19" w:rsidRPr="0002491E" w:rsidRDefault="00207A19" w:rsidP="005665F2">
      <w:pPr>
        <w:spacing w:after="0" w:line="240" w:lineRule="auto"/>
        <w:jc w:val="both"/>
        <w:rPr>
          <w:rFonts w:ascii="Times New Roman" w:hAnsi="Times New Roman" w:cs="Times New Roman"/>
          <w:sz w:val="24"/>
          <w:szCs w:val="24"/>
        </w:rPr>
      </w:pPr>
      <w:r w:rsidRPr="0002491E">
        <w:rPr>
          <w:rFonts w:ascii="Times New Roman" w:hAnsi="Times New Roman" w:cs="Times New Roman"/>
          <w:sz w:val="24"/>
          <w:szCs w:val="24"/>
        </w:rPr>
        <w:t>D’ailleurs, la musique nouvelle témoignerait du règne d’une nouvelle harmonie, « la polyphonie des polyphonies » (</w:t>
      </w:r>
      <w:r w:rsidRPr="0002491E">
        <w:rPr>
          <w:rFonts w:ascii="Times New Roman" w:hAnsi="Times New Roman" w:cs="Times New Roman"/>
          <w:i/>
          <w:sz w:val="24"/>
          <w:szCs w:val="24"/>
        </w:rPr>
        <w:t>Pli</w:t>
      </w:r>
      <w:r w:rsidRPr="0002491E">
        <w:rPr>
          <w:rFonts w:ascii="Times New Roman" w:hAnsi="Times New Roman" w:cs="Times New Roman"/>
          <w:sz w:val="24"/>
          <w:szCs w:val="24"/>
        </w:rPr>
        <w:t>, 112), selon l’expression de Pierre Boulez, à savoir une « émancipation de la dissonance ou d’accords non résolus, non rapportés à une tonalité » (</w:t>
      </w:r>
      <w:r w:rsidRPr="0002491E">
        <w:rPr>
          <w:rFonts w:ascii="Times New Roman" w:hAnsi="Times New Roman" w:cs="Times New Roman"/>
          <w:i/>
          <w:sz w:val="24"/>
          <w:szCs w:val="24"/>
        </w:rPr>
        <w:t>Pli</w:t>
      </w:r>
      <w:r w:rsidRPr="0002491E">
        <w:rPr>
          <w:rFonts w:ascii="Times New Roman" w:hAnsi="Times New Roman" w:cs="Times New Roman"/>
          <w:sz w:val="24"/>
          <w:szCs w:val="24"/>
        </w:rPr>
        <w:t>, 112). Ainsi, « dans la mesure où le monde est maintenant constitué de séries divergentes (</w:t>
      </w:r>
      <w:proofErr w:type="spellStart"/>
      <w:r w:rsidRPr="0002491E">
        <w:rPr>
          <w:rFonts w:ascii="Times New Roman" w:hAnsi="Times New Roman" w:cs="Times New Roman"/>
          <w:sz w:val="24"/>
          <w:szCs w:val="24"/>
        </w:rPr>
        <w:t>Chaosmos</w:t>
      </w:r>
      <w:proofErr w:type="spellEnd"/>
      <w:r w:rsidRPr="0002491E">
        <w:rPr>
          <w:rFonts w:ascii="Times New Roman" w:hAnsi="Times New Roman" w:cs="Times New Roman"/>
          <w:sz w:val="24"/>
          <w:szCs w:val="24"/>
        </w:rPr>
        <w:t>), ou que le coup de dés remplace le jeu du Plein, la monade ne peut plus inclure le monde entier comme dans un cercle fermé modifiable par projection, mais s’ouvre sur une trajectoire ou une spirale en expansion qui s’éloigne de plus en plus d’un centre » (</w:t>
      </w:r>
      <w:r w:rsidRPr="0002491E">
        <w:rPr>
          <w:rFonts w:ascii="Times New Roman" w:hAnsi="Times New Roman" w:cs="Times New Roman"/>
          <w:i/>
          <w:sz w:val="24"/>
          <w:szCs w:val="24"/>
        </w:rPr>
        <w:t>Pli</w:t>
      </w:r>
      <w:r w:rsidRPr="0002491E">
        <w:rPr>
          <w:rFonts w:ascii="Times New Roman" w:hAnsi="Times New Roman" w:cs="Times New Roman"/>
          <w:sz w:val="24"/>
          <w:szCs w:val="24"/>
        </w:rPr>
        <w:t>, 188).</w:t>
      </w:r>
    </w:p>
    <w:p w:rsidR="0002491E" w:rsidRDefault="0002491E">
      <w:pPr>
        <w:spacing w:after="0" w:line="240" w:lineRule="auto"/>
        <w:jc w:val="both"/>
        <w:rPr>
          <w:rFonts w:ascii="Times New Roman" w:hAnsi="Times New Roman" w:cs="Times New Roman"/>
          <w:sz w:val="24"/>
          <w:szCs w:val="24"/>
        </w:rPr>
      </w:pPr>
    </w:p>
    <w:p w:rsidR="0002491E" w:rsidRDefault="0002491E"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w:t>
      </w:r>
      <w:proofErr w:type="spellStart"/>
      <w:r>
        <w:rPr>
          <w:rFonts w:ascii="Times New Roman" w:hAnsi="Times New Roman" w:cs="Times New Roman"/>
          <w:sz w:val="24"/>
          <w:szCs w:val="24"/>
        </w:rPr>
        <w:t>nomadologie</w:t>
      </w:r>
      <w:proofErr w:type="spellEnd"/>
      <w:r>
        <w:rPr>
          <w:rFonts w:ascii="Times New Roman" w:hAnsi="Times New Roman" w:cs="Times New Roman"/>
          <w:sz w:val="24"/>
          <w:szCs w:val="24"/>
        </w:rPr>
        <w:t xml:space="preserve">, penser les évolutions individuelles,  le « développement personnel », et non la grande synthèse de l’être ensemble, serait alors le nouvel objet dont aurait à </w:t>
      </w:r>
      <w:r w:rsidRPr="0002491E">
        <w:rPr>
          <w:rFonts w:ascii="Times New Roman" w:hAnsi="Times New Roman" w:cs="Times New Roman"/>
          <w:sz w:val="24"/>
          <w:szCs w:val="24"/>
        </w:rPr>
        <w:t xml:space="preserve">traiter </w:t>
      </w:r>
      <w:r w:rsidRPr="0002491E">
        <w:rPr>
          <w:rFonts w:ascii="Times New Roman" w:hAnsi="Times New Roman" w:cs="Times New Roman"/>
        </w:rPr>
        <w:t xml:space="preserve">la philosophie « non plus comme jugement synthétique, mais comme synthétiseur de pensée, pour faire voyager la pensée, la rendre mobile, en faire une force du cosmos (de même, on fait voyager le </w:t>
      </w:r>
      <w:proofErr w:type="gramStart"/>
      <w:r w:rsidRPr="006B5F3B">
        <w:rPr>
          <w:rFonts w:ascii="Times New Roman" w:hAnsi="Times New Roman" w:cs="Times New Roman"/>
          <w:sz w:val="24"/>
          <w:szCs w:val="24"/>
        </w:rPr>
        <w:lastRenderedPageBreak/>
        <w:t>son</w:t>
      </w:r>
      <w:proofErr w:type="gramEnd"/>
      <w:r w:rsidRPr="006B5F3B">
        <w:rPr>
          <w:rFonts w:ascii="Times New Roman" w:hAnsi="Times New Roman" w:cs="Times New Roman"/>
          <w:sz w:val="24"/>
          <w:szCs w:val="24"/>
        </w:rPr>
        <w:t>...) » (</w:t>
      </w:r>
      <w:r w:rsidRPr="006B5F3B">
        <w:rPr>
          <w:rFonts w:ascii="Times New Roman" w:hAnsi="Times New Roman" w:cs="Times New Roman"/>
          <w:i/>
          <w:sz w:val="24"/>
          <w:szCs w:val="24"/>
        </w:rPr>
        <w:t>MP</w:t>
      </w:r>
      <w:r w:rsidRPr="006B5F3B">
        <w:rPr>
          <w:rFonts w:ascii="Times New Roman" w:hAnsi="Times New Roman" w:cs="Times New Roman"/>
          <w:sz w:val="24"/>
          <w:szCs w:val="24"/>
        </w:rPr>
        <w:t>, 424). Tel est l’art « instrument pour tracer des lignes de vie » (</w:t>
      </w:r>
      <w:r w:rsidRPr="006B5F3B">
        <w:rPr>
          <w:rFonts w:ascii="Times New Roman" w:hAnsi="Times New Roman" w:cs="Times New Roman"/>
          <w:i/>
          <w:sz w:val="24"/>
          <w:szCs w:val="24"/>
        </w:rPr>
        <w:t>MP</w:t>
      </w:r>
      <w:r w:rsidRPr="006B5F3B">
        <w:rPr>
          <w:rFonts w:ascii="Times New Roman" w:hAnsi="Times New Roman" w:cs="Times New Roman"/>
          <w:sz w:val="24"/>
          <w:szCs w:val="24"/>
        </w:rPr>
        <w:t xml:space="preserve">, 230). Bref, promouvoir une </w:t>
      </w:r>
      <w:r w:rsidR="007D7219">
        <w:rPr>
          <w:rFonts w:ascii="Times New Roman" w:hAnsi="Times New Roman" w:cs="Times New Roman"/>
          <w:sz w:val="24"/>
          <w:szCs w:val="24"/>
        </w:rPr>
        <w:t>« </w:t>
      </w:r>
      <w:r w:rsidRPr="006B5F3B">
        <w:rPr>
          <w:rFonts w:ascii="Times New Roman" w:hAnsi="Times New Roman" w:cs="Times New Roman"/>
          <w:sz w:val="24"/>
          <w:szCs w:val="24"/>
        </w:rPr>
        <w:t>synthèse disjonctive</w:t>
      </w:r>
      <w:r w:rsidR="007D7219">
        <w:rPr>
          <w:rFonts w:ascii="Times New Roman" w:hAnsi="Times New Roman" w:cs="Times New Roman"/>
          <w:sz w:val="24"/>
          <w:szCs w:val="24"/>
        </w:rPr>
        <w:t> »</w:t>
      </w:r>
      <w:r w:rsidRPr="006B5F3B">
        <w:rPr>
          <w:rFonts w:ascii="Times New Roman" w:hAnsi="Times New Roman" w:cs="Times New Roman"/>
          <w:sz w:val="24"/>
          <w:szCs w:val="24"/>
        </w:rPr>
        <w:t xml:space="preserve">.  </w:t>
      </w:r>
    </w:p>
    <w:p w:rsidR="007D7219" w:rsidRPr="006B5F3B" w:rsidRDefault="007D7219" w:rsidP="007D7219">
      <w:pPr>
        <w:spacing w:after="0" w:line="240" w:lineRule="auto"/>
        <w:jc w:val="both"/>
        <w:rPr>
          <w:rFonts w:ascii="Times New Roman" w:hAnsi="Times New Roman" w:cs="Times New Roman"/>
          <w:sz w:val="24"/>
          <w:szCs w:val="24"/>
        </w:rPr>
      </w:pPr>
    </w:p>
    <w:p w:rsidR="006B5F3B" w:rsidRPr="006B5F3B" w:rsidRDefault="007D7219"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Retour au modèle </w:t>
      </w:r>
      <w:proofErr w:type="spellStart"/>
      <w:r>
        <w:rPr>
          <w:rFonts w:ascii="Times New Roman" w:hAnsi="Times New Roman" w:cs="Times New Roman"/>
          <w:sz w:val="24"/>
          <w:szCs w:val="24"/>
        </w:rPr>
        <w:t>leib</w:t>
      </w:r>
      <w:r w:rsidR="006B5F3B" w:rsidRPr="006B5F3B">
        <w:rPr>
          <w:rFonts w:ascii="Times New Roman" w:hAnsi="Times New Roman" w:cs="Times New Roman"/>
          <w:sz w:val="24"/>
          <w:szCs w:val="24"/>
        </w:rPr>
        <w:t>niz</w:t>
      </w:r>
      <w:proofErr w:type="spellEnd"/>
      <w:r w:rsidR="006B5F3B" w:rsidRPr="006B5F3B">
        <w:rPr>
          <w:rFonts w:ascii="Times New Roman" w:hAnsi="Times New Roman" w:cs="Times New Roman"/>
          <w:sz w:val="24"/>
          <w:szCs w:val="24"/>
        </w:rPr>
        <w:t xml:space="preserve"> avec comme nouveau paradigme : la dissonance </w:t>
      </w:r>
    </w:p>
    <w:p w:rsidR="006B5F3B" w:rsidRDefault="006B5F3B" w:rsidP="007D7219">
      <w:pPr>
        <w:spacing w:after="0" w:line="240" w:lineRule="auto"/>
        <w:jc w:val="both"/>
        <w:rPr>
          <w:rFonts w:ascii="Times New Roman" w:hAnsi="Times New Roman" w:cs="Times New Roman"/>
          <w:sz w:val="24"/>
          <w:szCs w:val="24"/>
        </w:rPr>
      </w:pPr>
      <w:r w:rsidRPr="006B5F3B">
        <w:rPr>
          <w:rFonts w:ascii="Times New Roman" w:hAnsi="Times New Roman" w:cs="Times New Roman"/>
          <w:sz w:val="24"/>
          <w:szCs w:val="24"/>
        </w:rPr>
        <w:t>En revan</w:t>
      </w:r>
      <w:r w:rsidR="00EB16FD">
        <w:rPr>
          <w:rFonts w:ascii="Times New Roman" w:hAnsi="Times New Roman" w:cs="Times New Roman"/>
          <w:sz w:val="24"/>
          <w:szCs w:val="24"/>
        </w:rPr>
        <w:t xml:space="preserve">che, </w:t>
      </w:r>
      <w:proofErr w:type="spellStart"/>
      <w:r w:rsidR="00EB16FD">
        <w:rPr>
          <w:rFonts w:ascii="Times New Roman" w:hAnsi="Times New Roman" w:cs="Times New Roman"/>
          <w:sz w:val="24"/>
          <w:szCs w:val="24"/>
        </w:rPr>
        <w:t>lyotard</w:t>
      </w:r>
      <w:proofErr w:type="spellEnd"/>
      <w:r w:rsidR="00EB16FD">
        <w:rPr>
          <w:rFonts w:ascii="Times New Roman" w:hAnsi="Times New Roman" w:cs="Times New Roman"/>
          <w:sz w:val="24"/>
          <w:szCs w:val="24"/>
        </w:rPr>
        <w:t> : comme si le décre</w:t>
      </w:r>
      <w:r w:rsidRPr="006B5F3B">
        <w:rPr>
          <w:rFonts w:ascii="Times New Roman" w:hAnsi="Times New Roman" w:cs="Times New Roman"/>
          <w:sz w:val="24"/>
          <w:szCs w:val="24"/>
        </w:rPr>
        <w:t>t</w:t>
      </w:r>
      <w:r w:rsidR="00EB16FD">
        <w:rPr>
          <w:rFonts w:ascii="Times New Roman" w:hAnsi="Times New Roman" w:cs="Times New Roman"/>
          <w:sz w:val="24"/>
          <w:szCs w:val="24"/>
        </w:rPr>
        <w:t xml:space="preserve"> </w:t>
      </w:r>
      <w:proofErr w:type="gramStart"/>
      <w:r w:rsidR="00EB16FD">
        <w:rPr>
          <w:rFonts w:ascii="Times New Roman" w:hAnsi="Times New Roman" w:cs="Times New Roman"/>
          <w:sz w:val="24"/>
          <w:szCs w:val="24"/>
        </w:rPr>
        <w:t>de la</w:t>
      </w:r>
      <w:proofErr w:type="gramEnd"/>
      <w:r w:rsidR="00EB16FD">
        <w:rPr>
          <w:rFonts w:ascii="Times New Roman" w:hAnsi="Times New Roman" w:cs="Times New Roman"/>
          <w:sz w:val="24"/>
          <w:szCs w:val="24"/>
        </w:rPr>
        <w:t xml:space="preserve"> pm ne pouvait faire abst</w:t>
      </w:r>
      <w:r w:rsidRPr="006B5F3B">
        <w:rPr>
          <w:rFonts w:ascii="Times New Roman" w:hAnsi="Times New Roman" w:cs="Times New Roman"/>
          <w:sz w:val="24"/>
          <w:szCs w:val="24"/>
        </w:rPr>
        <w:t>raction de qu</w:t>
      </w:r>
      <w:r w:rsidR="00EB16FD">
        <w:rPr>
          <w:rFonts w:ascii="Times New Roman" w:hAnsi="Times New Roman" w:cs="Times New Roman"/>
          <w:sz w:val="24"/>
          <w:szCs w:val="24"/>
        </w:rPr>
        <w:t>elq</w:t>
      </w:r>
      <w:r w:rsidRPr="006B5F3B">
        <w:rPr>
          <w:rFonts w:ascii="Times New Roman" w:hAnsi="Times New Roman" w:cs="Times New Roman"/>
          <w:sz w:val="24"/>
          <w:szCs w:val="24"/>
        </w:rPr>
        <w:t xml:space="preserve">ue chose : revient au sublime. </w:t>
      </w:r>
      <w:r w:rsidR="00EB16FD">
        <w:rPr>
          <w:rFonts w:ascii="Times New Roman" w:hAnsi="Times New Roman" w:cs="Times New Roman"/>
          <w:sz w:val="24"/>
          <w:szCs w:val="24"/>
        </w:rPr>
        <w:t xml:space="preserve">Celui-ci occupe une large part dans </w:t>
      </w:r>
      <w:r w:rsidR="00EB16FD" w:rsidRPr="00EB16FD">
        <w:rPr>
          <w:rFonts w:ascii="Times New Roman" w:hAnsi="Times New Roman" w:cs="Times New Roman"/>
          <w:i/>
          <w:sz w:val="24"/>
          <w:szCs w:val="24"/>
        </w:rPr>
        <w:t>L’inhumain</w:t>
      </w:r>
      <w:r w:rsidR="00EB16FD">
        <w:rPr>
          <w:rFonts w:ascii="Times New Roman" w:hAnsi="Times New Roman" w:cs="Times New Roman"/>
          <w:sz w:val="24"/>
          <w:szCs w:val="24"/>
        </w:rPr>
        <w:t xml:space="preserve">, large part que </w:t>
      </w:r>
      <w:proofErr w:type="spellStart"/>
      <w:r w:rsidR="00EB16FD">
        <w:rPr>
          <w:rFonts w:ascii="Times New Roman" w:hAnsi="Times New Roman" w:cs="Times New Roman"/>
          <w:sz w:val="24"/>
          <w:szCs w:val="24"/>
        </w:rPr>
        <w:t>Lyotard</w:t>
      </w:r>
      <w:proofErr w:type="spellEnd"/>
      <w:r w:rsidR="00EB16FD">
        <w:rPr>
          <w:rFonts w:ascii="Times New Roman" w:hAnsi="Times New Roman" w:cs="Times New Roman"/>
          <w:sz w:val="24"/>
          <w:szCs w:val="24"/>
        </w:rPr>
        <w:t xml:space="preserve"> poursuit dans ses leçons sur l’analytique du sublime, où il suit très fidèlement le </w:t>
      </w:r>
      <w:proofErr w:type="spellStart"/>
      <w:r w:rsidR="00EB16FD">
        <w:rPr>
          <w:rFonts w:ascii="Times New Roman" w:hAnsi="Times New Roman" w:cs="Times New Roman"/>
          <w:sz w:val="24"/>
          <w:szCs w:val="24"/>
        </w:rPr>
        <w:t>etxte</w:t>
      </w:r>
      <w:proofErr w:type="spellEnd"/>
      <w:r w:rsidR="00EB16FD">
        <w:rPr>
          <w:rFonts w:ascii="Times New Roman" w:hAnsi="Times New Roman" w:cs="Times New Roman"/>
          <w:sz w:val="24"/>
          <w:szCs w:val="24"/>
        </w:rPr>
        <w:t xml:space="preserve"> kantien. </w:t>
      </w:r>
    </w:p>
    <w:p w:rsidR="006B5F3B" w:rsidRDefault="006B5F3B" w:rsidP="007D7219">
      <w:pPr>
        <w:spacing w:after="0" w:line="240" w:lineRule="auto"/>
        <w:jc w:val="both"/>
        <w:rPr>
          <w:rFonts w:ascii="Times New Roman" w:hAnsi="Times New Roman" w:cs="Times New Roman"/>
          <w:sz w:val="24"/>
          <w:szCs w:val="24"/>
        </w:rPr>
      </w:pPr>
    </w:p>
    <w:p w:rsidR="00EB16FD" w:rsidRDefault="00EB16FD"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posture serait que reste-t-il à la pensée pour penser, une fois qu’il n’y a plus de grands récits sur </w:t>
      </w:r>
      <w:proofErr w:type="spellStart"/>
      <w:r>
        <w:rPr>
          <w:rFonts w:ascii="Times New Roman" w:hAnsi="Times New Roman" w:cs="Times New Roman"/>
          <w:sz w:val="24"/>
          <w:szCs w:val="24"/>
        </w:rPr>
        <w:t>lequels</w:t>
      </w:r>
      <w:proofErr w:type="spellEnd"/>
      <w:r>
        <w:rPr>
          <w:rFonts w:ascii="Times New Roman" w:hAnsi="Times New Roman" w:cs="Times New Roman"/>
          <w:sz w:val="24"/>
          <w:szCs w:val="24"/>
        </w:rPr>
        <w:t xml:space="preserve"> s’appuyer, et une fois que l’on a estimé aussi qu’il fallait résister aux « réseaux </w:t>
      </w:r>
      <w:proofErr w:type="gramStart"/>
      <w:r>
        <w:rPr>
          <w:rFonts w:ascii="Times New Roman" w:hAnsi="Times New Roman" w:cs="Times New Roman"/>
          <w:sz w:val="24"/>
          <w:szCs w:val="24"/>
        </w:rPr>
        <w:t>de la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 propres à la postmodernité (ce qui fait une différence de taille avec la dilection deleuzienne pour la </w:t>
      </w:r>
      <w:proofErr w:type="spellStart"/>
      <w:r>
        <w:rPr>
          <w:rFonts w:ascii="Times New Roman" w:hAnsi="Times New Roman" w:cs="Times New Roman"/>
          <w:sz w:val="24"/>
          <w:szCs w:val="24"/>
        </w:rPr>
        <w:t>nomadologie</w:t>
      </w:r>
      <w:proofErr w:type="spellEnd"/>
      <w:r>
        <w:rPr>
          <w:rFonts w:ascii="Times New Roman" w:hAnsi="Times New Roman" w:cs="Times New Roman"/>
          <w:sz w:val="24"/>
          <w:szCs w:val="24"/>
        </w:rPr>
        <w:t xml:space="preserve"> et le rhizome) </w:t>
      </w:r>
    </w:p>
    <w:p w:rsidR="00EB16FD" w:rsidRDefault="00EB16FD" w:rsidP="007D7219">
      <w:pPr>
        <w:spacing w:after="0" w:line="240" w:lineRule="auto"/>
        <w:jc w:val="both"/>
        <w:rPr>
          <w:rFonts w:ascii="Times New Roman" w:hAnsi="Times New Roman" w:cs="Times New Roman"/>
          <w:sz w:val="24"/>
          <w:szCs w:val="24"/>
        </w:rPr>
      </w:pPr>
    </w:p>
    <w:p w:rsidR="006B5F3B" w:rsidRDefault="00EB16FD"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qui reste est : que veut dire penser ? C’est</w:t>
      </w:r>
      <w:r w:rsidR="006B5F3B">
        <w:rPr>
          <w:rFonts w:ascii="Times New Roman" w:hAnsi="Times New Roman" w:cs="Times New Roman"/>
          <w:sz w:val="24"/>
          <w:szCs w:val="24"/>
        </w:rPr>
        <w:t xml:space="preserve"> accueillir </w:t>
      </w:r>
      <w:r>
        <w:rPr>
          <w:rFonts w:ascii="Times New Roman" w:hAnsi="Times New Roman" w:cs="Times New Roman"/>
          <w:sz w:val="24"/>
          <w:szCs w:val="24"/>
        </w:rPr>
        <w:t>un impensé, ce qui n’est pas enc</w:t>
      </w:r>
      <w:r w:rsidR="006B5F3B">
        <w:rPr>
          <w:rFonts w:ascii="Times New Roman" w:hAnsi="Times New Roman" w:cs="Times New Roman"/>
          <w:sz w:val="24"/>
          <w:szCs w:val="24"/>
        </w:rPr>
        <w:t>ore pensé et qui surgit</w:t>
      </w:r>
      <w:r>
        <w:rPr>
          <w:rFonts w:ascii="Times New Roman" w:hAnsi="Times New Roman" w:cs="Times New Roman"/>
          <w:sz w:val="24"/>
          <w:szCs w:val="24"/>
        </w:rPr>
        <w:t xml:space="preserve">… C’est découvrir un terrain nouveau et ceci pour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est le propre de l’enfance</w:t>
      </w:r>
    </w:p>
    <w:p w:rsidR="006B5F3B" w:rsidRDefault="00EB16FD"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w:t>
      </w:r>
      <w:r>
        <w:rPr>
          <w:rFonts w:ascii="Times New Roman" w:hAnsi="Times New Roman" w:cs="Times New Roman"/>
          <w:sz w:val="24"/>
          <w:szCs w:val="24"/>
        </w:rPr>
        <w:t xml:space="preserve">tre apte à accueillir ce que la pensée n’est pas préparée à penser, c’est cela qu’il convient d’appeler </w:t>
      </w:r>
      <w:proofErr w:type="gramStart"/>
      <w:r>
        <w:rPr>
          <w:rFonts w:ascii="Times New Roman" w:hAnsi="Times New Roman" w:cs="Times New Roman"/>
          <w:sz w:val="24"/>
          <w:szCs w:val="24"/>
        </w:rPr>
        <w:t>penser</w:t>
      </w:r>
      <w:proofErr w:type="gramEnd"/>
      <w:r>
        <w:rPr>
          <w:rFonts w:ascii="Times New Roman" w:hAnsi="Times New Roman" w:cs="Times New Roman"/>
          <w:sz w:val="24"/>
          <w:szCs w:val="24"/>
        </w:rPr>
        <w:t> » (77).</w:t>
      </w:r>
      <w:r>
        <w:rPr>
          <w:rFonts w:ascii="Times New Roman" w:hAnsi="Times New Roman" w:cs="Times New Roman"/>
          <w:sz w:val="24"/>
          <w:szCs w:val="24"/>
        </w:rPr>
        <w:t xml:space="preserve"> C’est précisément ceci l’</w:t>
      </w:r>
      <w:r>
        <w:rPr>
          <w:rFonts w:ascii="Times New Roman" w:hAnsi="Times New Roman" w:cs="Times New Roman"/>
          <w:sz w:val="24"/>
          <w:szCs w:val="24"/>
        </w:rPr>
        <w:t xml:space="preserve">enfance dont parle J.-F.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à savoir une disposition d’esprit à recevoir ce qu’il ne possède pas encore</w:t>
      </w:r>
      <w:r>
        <w:rPr>
          <w:rFonts w:ascii="Times New Roman" w:hAnsi="Times New Roman" w:cs="Times New Roman"/>
          <w:sz w:val="24"/>
          <w:szCs w:val="24"/>
        </w:rPr>
        <w:t>.</w:t>
      </w:r>
    </w:p>
    <w:p w:rsidR="00EB16FD" w:rsidRDefault="00EB16FD" w:rsidP="007D7219">
      <w:pPr>
        <w:spacing w:after="0" w:line="240" w:lineRule="auto"/>
        <w:jc w:val="both"/>
        <w:rPr>
          <w:rFonts w:ascii="Times New Roman" w:hAnsi="Times New Roman" w:cs="Times New Roman"/>
          <w:sz w:val="24"/>
          <w:szCs w:val="24"/>
        </w:rPr>
      </w:pPr>
    </w:p>
    <w:p w:rsidR="00EB16FD" w:rsidRDefault="00EB16FD"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se rend compte que ce surgissement d’un inconnu, d’un insu qui désempare la pensée pour la rendre pensante est le propre du sublime. </w:t>
      </w:r>
      <w:r w:rsidR="00A229E9">
        <w:rPr>
          <w:rFonts w:ascii="Times New Roman" w:hAnsi="Times New Roman" w:cs="Times New Roman"/>
          <w:sz w:val="24"/>
          <w:szCs w:val="24"/>
        </w:rPr>
        <w:t>J.-F. </w:t>
      </w:r>
      <w:proofErr w:type="spellStart"/>
      <w:r w:rsidR="00A229E9">
        <w:rPr>
          <w:rFonts w:ascii="Times New Roman" w:hAnsi="Times New Roman" w:cs="Times New Roman"/>
          <w:sz w:val="24"/>
          <w:szCs w:val="24"/>
        </w:rPr>
        <w:t>Lyotard</w:t>
      </w:r>
      <w:proofErr w:type="spellEnd"/>
      <w:r w:rsidR="00A229E9">
        <w:rPr>
          <w:rFonts w:ascii="Times New Roman" w:hAnsi="Times New Roman" w:cs="Times New Roman"/>
          <w:sz w:val="24"/>
          <w:szCs w:val="24"/>
        </w:rPr>
        <w:t xml:space="preserve"> se réfère ainsi aux œuvres de </w:t>
      </w:r>
      <w:r w:rsidR="00A229E9">
        <w:rPr>
          <w:rFonts w:ascii="Times New Roman" w:hAnsi="Times New Roman" w:cs="Times New Roman"/>
          <w:b/>
          <w:sz w:val="24"/>
          <w:szCs w:val="24"/>
        </w:rPr>
        <w:t xml:space="preserve">B. Newman </w:t>
      </w:r>
      <w:r w:rsidR="00A229E9">
        <w:rPr>
          <w:rFonts w:ascii="Times New Roman" w:hAnsi="Times New Roman" w:cs="Times New Roman"/>
          <w:sz w:val="24"/>
          <w:szCs w:val="24"/>
        </w:rPr>
        <w:t xml:space="preserve">et à son essai </w:t>
      </w:r>
      <w:r w:rsidR="00A229E9" w:rsidRPr="00CE53CB">
        <w:rPr>
          <w:rFonts w:ascii="Times New Roman" w:hAnsi="Times New Roman" w:cs="Times New Roman"/>
          <w:i/>
          <w:sz w:val="24"/>
          <w:szCs w:val="24"/>
        </w:rPr>
        <w:t xml:space="preserve">The sublime </w:t>
      </w:r>
      <w:proofErr w:type="spellStart"/>
      <w:r w:rsidR="00A229E9" w:rsidRPr="00CE53CB">
        <w:rPr>
          <w:rFonts w:ascii="Times New Roman" w:hAnsi="Times New Roman" w:cs="Times New Roman"/>
          <w:i/>
          <w:sz w:val="24"/>
          <w:szCs w:val="24"/>
        </w:rPr>
        <w:t>is</w:t>
      </w:r>
      <w:proofErr w:type="spellEnd"/>
      <w:r w:rsidR="00A229E9" w:rsidRPr="00CE53CB">
        <w:rPr>
          <w:rFonts w:ascii="Times New Roman" w:hAnsi="Times New Roman" w:cs="Times New Roman"/>
          <w:i/>
          <w:sz w:val="24"/>
          <w:szCs w:val="24"/>
        </w:rPr>
        <w:t xml:space="preserve"> </w:t>
      </w:r>
      <w:proofErr w:type="spellStart"/>
      <w:r w:rsidR="00A229E9" w:rsidRPr="00CE53CB">
        <w:rPr>
          <w:rFonts w:ascii="Times New Roman" w:hAnsi="Times New Roman" w:cs="Times New Roman"/>
          <w:i/>
          <w:sz w:val="24"/>
          <w:szCs w:val="24"/>
        </w:rPr>
        <w:t>now</w:t>
      </w:r>
      <w:proofErr w:type="spellEnd"/>
      <w:r w:rsidR="00A229E9">
        <w:rPr>
          <w:rFonts w:ascii="Times New Roman" w:hAnsi="Times New Roman" w:cs="Times New Roman"/>
          <w:sz w:val="24"/>
          <w:szCs w:val="24"/>
        </w:rPr>
        <w:t>. Avec cet artiste, « l’inexprimable ne réside pas en un là-bas, un autre monde, un autre temps, mais en ceci : qu’il arrive (quelque chose) » (94). “Le</w:t>
      </w:r>
      <w:r w:rsidR="00A229E9" w:rsidRPr="000C79C3">
        <w:rPr>
          <w:rFonts w:ascii="Times New Roman" w:hAnsi="Times New Roman" w:cs="Times New Roman"/>
          <w:sz w:val="24"/>
          <w:szCs w:val="24"/>
        </w:rPr>
        <w:t xml:space="preserve"> </w:t>
      </w:r>
      <w:proofErr w:type="spellStart"/>
      <w:r w:rsidR="00A229E9" w:rsidRPr="001C4847">
        <w:rPr>
          <w:rFonts w:ascii="Times New Roman" w:hAnsi="Times New Roman" w:cs="Times New Roman"/>
          <w:i/>
          <w:sz w:val="24"/>
          <w:szCs w:val="24"/>
        </w:rPr>
        <w:t>now</w:t>
      </w:r>
      <w:proofErr w:type="spellEnd"/>
      <w:r w:rsidR="00A229E9">
        <w:rPr>
          <w:rFonts w:ascii="Times New Roman" w:hAnsi="Times New Roman" w:cs="Times New Roman"/>
          <w:sz w:val="24"/>
          <w:szCs w:val="24"/>
        </w:rPr>
        <w:t xml:space="preserve"> de Ne</w:t>
      </w:r>
      <w:r w:rsidR="00A229E9" w:rsidRPr="000C79C3">
        <w:rPr>
          <w:rFonts w:ascii="Times New Roman" w:hAnsi="Times New Roman" w:cs="Times New Roman"/>
          <w:sz w:val="24"/>
          <w:szCs w:val="24"/>
        </w:rPr>
        <w:t xml:space="preserve">wman, </w:t>
      </w:r>
      <w:proofErr w:type="spellStart"/>
      <w:r w:rsidR="00A229E9" w:rsidRPr="001C4847">
        <w:rPr>
          <w:rFonts w:ascii="Times New Roman" w:hAnsi="Times New Roman" w:cs="Times New Roman"/>
          <w:i/>
          <w:sz w:val="24"/>
          <w:szCs w:val="24"/>
        </w:rPr>
        <w:t>now</w:t>
      </w:r>
      <w:proofErr w:type="spellEnd"/>
      <w:r w:rsidR="00A229E9" w:rsidRPr="000C79C3">
        <w:rPr>
          <w:rFonts w:ascii="Times New Roman" w:hAnsi="Times New Roman" w:cs="Times New Roman"/>
          <w:sz w:val="24"/>
          <w:szCs w:val="24"/>
        </w:rPr>
        <w:t xml:space="preserve"> tout court, est inconnu à la conscience, il n’est pas constituable par elle. </w:t>
      </w:r>
      <w:r w:rsidR="00A229E9">
        <w:rPr>
          <w:rFonts w:ascii="Times New Roman" w:hAnsi="Times New Roman" w:cs="Times New Roman"/>
          <w:sz w:val="24"/>
          <w:szCs w:val="24"/>
        </w:rPr>
        <w:t>Il est plutôt ce qui la désempare, la destitue, ce qu’elle n’arrive pas à penser » (92).</w:t>
      </w:r>
    </w:p>
    <w:p w:rsidR="00A229E9" w:rsidRDefault="00A229E9" w:rsidP="007D7219">
      <w:pPr>
        <w:spacing w:after="0" w:line="240" w:lineRule="auto"/>
        <w:jc w:val="both"/>
        <w:rPr>
          <w:rFonts w:ascii="Times New Roman" w:hAnsi="Times New Roman" w:cs="Times New Roman"/>
          <w:sz w:val="24"/>
          <w:szCs w:val="24"/>
        </w:rPr>
      </w:pPr>
    </w:p>
    <w:p w:rsidR="00A229E9" w:rsidRDefault="00A229E9"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retrouve en tous points le couple kantien du sublime et de la raison qui lui résiste </w:t>
      </w:r>
    </w:p>
    <w:p w:rsidR="00A229E9" w:rsidRDefault="00A229E9"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fait ici la pensée « s’éprouve dans la vérité de son clivage » (184). Elle est alors prise « dans son emportement vers ses limites (donc au-delà d’elles) et se résistance à cet emportement […] dans sa passion de déterminer et dans sa résistance à cette passion » (184). J.-F.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voit là « la dure mélancolie » (185) qui est une « fidélité au sentiment philosophique par excellence » (184). C’est alors que la pensée se montre pleinement comme désir, désir d’illimitation face à l’absolu qui « n’est jamais là, jamais donné dans une présentation » (185). Inatteignable, désirable, cet absolu est en effet « toujours ‘‘présent’’ comme appel à penser au-delà du ‘‘là’’. Insaisissable, mais inoubliable » (185).</w:t>
      </w:r>
    </w:p>
    <w:p w:rsidR="00A229E9" w:rsidRDefault="00A229E9" w:rsidP="007D7219">
      <w:pPr>
        <w:spacing w:after="0" w:line="240" w:lineRule="auto"/>
        <w:jc w:val="both"/>
        <w:rPr>
          <w:rFonts w:ascii="Times New Roman" w:hAnsi="Times New Roman" w:cs="Times New Roman"/>
          <w:sz w:val="24"/>
          <w:szCs w:val="24"/>
        </w:rPr>
      </w:pPr>
    </w:p>
    <w:p w:rsidR="00A229E9" w:rsidRDefault="00A229E9" w:rsidP="007D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question, assez mélancolique, que pose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est celle de savoir si l’art les « avant-gardes » contemporaines peut encore être sublime…</w:t>
      </w:r>
      <w:r w:rsidRPr="00A229E9">
        <w:rPr>
          <w:rFonts w:ascii="Times New Roman" w:hAnsi="Times New Roman" w:cs="Times New Roman"/>
          <w:sz w:val="24"/>
          <w:szCs w:val="24"/>
        </w:rPr>
        <w:t xml:space="preserve"> </w:t>
      </w:r>
      <w:r>
        <w:rPr>
          <w:rFonts w:ascii="Times New Roman" w:hAnsi="Times New Roman" w:cs="Times New Roman"/>
          <w:sz w:val="24"/>
          <w:szCs w:val="24"/>
        </w:rPr>
        <w:t>D’une part, célèbres les propos non dénués d’ironie, de J.-F.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affichent un désarroi certain. En effet, note-t-il, « la sublimité n’est plus dans l’art, mais dans la spéculation sur l’art » (105). En fait le sublime a quitté l’espace de la contemplation de la nature ou l’art pour gagner celui de l’économie qui n’a pu que céder à la tentation de « l’absolument grand ». « Il y a du sublime dans l’économie capitaliste [qui est] réglée sur une Idée, la richesse ou la puissance infinies » (104).</w:t>
      </w:r>
      <w:r w:rsidR="007D7219">
        <w:rPr>
          <w:rFonts w:ascii="Times New Roman" w:hAnsi="Times New Roman" w:cs="Times New Roman"/>
          <w:sz w:val="24"/>
          <w:szCs w:val="24"/>
        </w:rPr>
        <w:t xml:space="preserve"> </w:t>
      </w:r>
    </w:p>
    <w:p w:rsidR="007D7219" w:rsidRPr="006B5F3B" w:rsidRDefault="007D7219" w:rsidP="007D7219">
      <w:pPr>
        <w:spacing w:after="0" w:line="240" w:lineRule="auto"/>
        <w:jc w:val="both"/>
        <w:rPr>
          <w:rFonts w:ascii="Times New Roman" w:hAnsi="Times New Roman" w:cs="Times New Roman"/>
          <w:sz w:val="24"/>
          <w:szCs w:val="24"/>
        </w:rPr>
      </w:pPr>
    </w:p>
    <w:p w:rsidR="00A229E9" w:rsidRDefault="00A229E9" w:rsidP="007D7219">
      <w:pPr>
        <w:spacing w:after="0" w:line="240" w:lineRule="auto"/>
        <w:jc w:val="both"/>
        <w:rPr>
          <w:rFonts w:ascii="Times New Roman" w:hAnsi="Times New Roman" w:cs="Times New Roman"/>
        </w:rPr>
      </w:pPr>
      <w:r>
        <w:rPr>
          <w:rFonts w:ascii="Times New Roman" w:hAnsi="Times New Roman" w:cs="Times New Roman"/>
          <w:sz w:val="24"/>
          <w:szCs w:val="24"/>
        </w:rPr>
        <w:t>Mais où désormais chercher le sublime, un sublime qui ré</w:t>
      </w:r>
      <w:r w:rsidR="007D7219">
        <w:rPr>
          <w:rFonts w:ascii="Times New Roman" w:hAnsi="Times New Roman" w:cs="Times New Roman"/>
          <w:sz w:val="24"/>
          <w:szCs w:val="24"/>
        </w:rPr>
        <w:t xml:space="preserve">sisterait </w:t>
      </w:r>
      <w:r>
        <w:rPr>
          <w:rFonts w:ascii="Times New Roman" w:hAnsi="Times New Roman" w:cs="Times New Roman"/>
          <w:sz w:val="24"/>
          <w:szCs w:val="24"/>
        </w:rPr>
        <w:t xml:space="preserve">au marché ? </w:t>
      </w:r>
      <w:r w:rsidRPr="00912B21">
        <w:rPr>
          <w:rFonts w:ascii="Times New Roman" w:hAnsi="Times New Roman" w:cs="Times New Roman"/>
          <w:sz w:val="24"/>
          <w:szCs w:val="24"/>
        </w:rPr>
        <w:t>Un sublime qui sauvegarderait, conserverait sa force informe</w:t>
      </w:r>
      <w:r>
        <w:rPr>
          <w:rFonts w:ascii="Times New Roman" w:hAnsi="Times New Roman" w:cs="Times New Roman"/>
          <w:sz w:val="24"/>
          <w:szCs w:val="24"/>
        </w:rPr>
        <w:t>, avant toute détermination opérée par l’esprit, en dessaisissant ainsi ce dernier de ses tentatives d’emprise ? C’est alors dans la matière même de l’œuvre que J.-F.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voit une réponse. « La matière ne questionne pas l’esprit […] </w:t>
      </w:r>
      <w:r>
        <w:rPr>
          <w:rFonts w:ascii="Times New Roman" w:hAnsi="Times New Roman" w:cs="Times New Roman"/>
          <w:sz w:val="24"/>
          <w:szCs w:val="24"/>
        </w:rPr>
        <w:lastRenderedPageBreak/>
        <w:t xml:space="preserve">elle existe, ou plutôt </w:t>
      </w:r>
      <w:r>
        <w:rPr>
          <w:rFonts w:ascii="Times New Roman" w:hAnsi="Times New Roman" w:cs="Times New Roman"/>
          <w:i/>
          <w:sz w:val="24"/>
          <w:szCs w:val="24"/>
        </w:rPr>
        <w:t>insiste</w:t>
      </w:r>
      <w:r>
        <w:rPr>
          <w:rFonts w:ascii="Times New Roman" w:hAnsi="Times New Roman" w:cs="Times New Roman"/>
          <w:sz w:val="24"/>
          <w:szCs w:val="24"/>
        </w:rPr>
        <w:t xml:space="preserve">, elle </w:t>
      </w:r>
      <w:proofErr w:type="spellStart"/>
      <w:r>
        <w:rPr>
          <w:rFonts w:ascii="Times New Roman" w:hAnsi="Times New Roman" w:cs="Times New Roman"/>
          <w:sz w:val="24"/>
          <w:szCs w:val="24"/>
        </w:rPr>
        <w:t>siste</w:t>
      </w:r>
      <w:proofErr w:type="spellEnd"/>
      <w:r>
        <w:rPr>
          <w:rFonts w:ascii="Times New Roman" w:hAnsi="Times New Roman" w:cs="Times New Roman"/>
          <w:sz w:val="24"/>
          <w:szCs w:val="24"/>
        </w:rPr>
        <w:t xml:space="preserve"> ‘‘avant’’ le questionnement et la réponse, ‘‘en dehors’’ d’eux. Elle est la présence en tant qu’imprésentable à l’esprit, toujours soustraite à son emprise » (139).</w:t>
      </w:r>
      <w:r w:rsidR="007D7219">
        <w:rPr>
          <w:rFonts w:ascii="Times New Roman" w:hAnsi="Times New Roman" w:cs="Times New Roman"/>
          <w:sz w:val="24"/>
          <w:szCs w:val="24"/>
        </w:rPr>
        <w:t xml:space="preserve"> </w:t>
      </w:r>
    </w:p>
    <w:p w:rsidR="00A229E9" w:rsidRDefault="007D7219" w:rsidP="0002491E">
      <w:pPr>
        <w:spacing w:line="240" w:lineRule="auto"/>
        <w:jc w:val="both"/>
        <w:rPr>
          <w:rFonts w:ascii="Times New Roman" w:hAnsi="Times New Roman" w:cs="Times New Roman"/>
        </w:rPr>
      </w:pPr>
      <w:proofErr w:type="spellStart"/>
      <w:r>
        <w:rPr>
          <w:rFonts w:ascii="Times New Roman" w:hAnsi="Times New Roman" w:cs="Times New Roman"/>
        </w:rPr>
        <w:t>Cf</w:t>
      </w:r>
      <w:proofErr w:type="spellEnd"/>
      <w:r>
        <w:rPr>
          <w:rFonts w:ascii="Times New Roman" w:hAnsi="Times New Roman" w:cs="Times New Roman"/>
        </w:rPr>
        <w:t xml:space="preserve"> </w:t>
      </w:r>
      <w:proofErr w:type="spellStart"/>
      <w:r>
        <w:rPr>
          <w:rFonts w:ascii="Times New Roman" w:hAnsi="Times New Roman" w:cs="Times New Roman"/>
        </w:rPr>
        <w:t>dubuffet</w:t>
      </w:r>
      <w:proofErr w:type="spellEnd"/>
      <w:r>
        <w:rPr>
          <w:rFonts w:ascii="Times New Roman" w:hAnsi="Times New Roman" w:cs="Times New Roman"/>
        </w:rPr>
        <w:t xml:space="preserve">, </w:t>
      </w:r>
      <w:proofErr w:type="spellStart"/>
      <w:r>
        <w:rPr>
          <w:rFonts w:ascii="Times New Roman" w:hAnsi="Times New Roman" w:cs="Times New Roman"/>
        </w:rPr>
        <w:t>klein</w:t>
      </w:r>
      <w:proofErr w:type="spellEnd"/>
      <w:r>
        <w:rPr>
          <w:rFonts w:ascii="Times New Roman" w:hAnsi="Times New Roman" w:cs="Times New Roman"/>
        </w:rPr>
        <w:t>, musique concrète…</w:t>
      </w:r>
    </w:p>
    <w:p w:rsidR="007D7219" w:rsidRDefault="007D7219" w:rsidP="0002491E">
      <w:pPr>
        <w:spacing w:line="240" w:lineRule="auto"/>
        <w:jc w:val="both"/>
        <w:rPr>
          <w:rFonts w:ascii="Times New Roman" w:hAnsi="Times New Roman" w:cs="Times New Roman"/>
        </w:rPr>
      </w:pPr>
      <w:r>
        <w:rPr>
          <w:rFonts w:ascii="Times New Roman" w:hAnsi="Times New Roman" w:cs="Times New Roman"/>
        </w:rPr>
        <w:t>Bref : ou s’épanouir comme petite monade individuelle, traçant ses propres lignes de fuite, surfant sur le rhizome sans avoir de compte à rendre à autrui, ou au contraire se confronter à la faille d’un impensé qui fait penser</w:t>
      </w:r>
      <w:r w:rsidR="00595E37">
        <w:rPr>
          <w:rFonts w:ascii="Times New Roman" w:hAnsi="Times New Roman" w:cs="Times New Roman"/>
        </w:rPr>
        <w:t xml:space="preserve"> : ou </w:t>
      </w:r>
      <w:proofErr w:type="spellStart"/>
      <w:r w:rsidR="00595E37">
        <w:rPr>
          <w:rFonts w:ascii="Times New Roman" w:hAnsi="Times New Roman" w:cs="Times New Roman"/>
        </w:rPr>
        <w:t>altériser</w:t>
      </w:r>
      <w:proofErr w:type="spellEnd"/>
      <w:r w:rsidR="00595E37">
        <w:rPr>
          <w:rFonts w:ascii="Times New Roman" w:hAnsi="Times New Roman" w:cs="Times New Roman"/>
        </w:rPr>
        <w:t xml:space="preserve"> un présent individuel, ou présentifier un autre. Etre câblé partout </w:t>
      </w:r>
      <w:r>
        <w:rPr>
          <w:rFonts w:ascii="Times New Roman" w:hAnsi="Times New Roman" w:cs="Times New Roman"/>
        </w:rPr>
        <w:t xml:space="preserve"> </w:t>
      </w:r>
      <w:r w:rsidR="00595E37">
        <w:rPr>
          <w:rFonts w:ascii="Times New Roman" w:hAnsi="Times New Roman" w:cs="Times New Roman"/>
        </w:rPr>
        <w:t xml:space="preserve">tout en ne se souciant que de son propre devenir individuel, ou au contraire se confronter à l’impensé qui fait penser plus.  Au-delà de l’art, ces deux valeurs </w:t>
      </w:r>
      <w:proofErr w:type="gramStart"/>
      <w:r w:rsidR="00595E37">
        <w:rPr>
          <w:rFonts w:ascii="Times New Roman" w:hAnsi="Times New Roman" w:cs="Times New Roman"/>
        </w:rPr>
        <w:t>éducatives ,</w:t>
      </w:r>
      <w:proofErr w:type="gramEnd"/>
      <w:r w:rsidR="00595E37">
        <w:rPr>
          <w:rFonts w:ascii="Times New Roman" w:hAnsi="Times New Roman" w:cs="Times New Roman"/>
        </w:rPr>
        <w:t xml:space="preserve"> que je résume au titre de l’harmonie-fût-elle dissonance de nos jours- et du sublime, concernent en fait deux figures de la pensées : les « synthèses disjonctives » ou les « synthèses propres à la raison pure »… ceci est au centre des enjeux éducatifs de notre monde actuel. </w:t>
      </w:r>
      <w:bookmarkStart w:id="0" w:name="_GoBack"/>
      <w:bookmarkEnd w:id="0"/>
    </w:p>
    <w:p w:rsidR="00A229E9" w:rsidRDefault="00A229E9" w:rsidP="0002491E">
      <w:pPr>
        <w:spacing w:line="240" w:lineRule="auto"/>
        <w:jc w:val="both"/>
        <w:rPr>
          <w:rFonts w:ascii="Times New Roman" w:hAnsi="Times New Roman" w:cs="Times New Roman"/>
        </w:rPr>
      </w:pPr>
    </w:p>
    <w:p w:rsidR="006B5F3B" w:rsidRDefault="006B5F3B" w:rsidP="0002491E">
      <w:pPr>
        <w:spacing w:line="240" w:lineRule="auto"/>
        <w:jc w:val="both"/>
        <w:rPr>
          <w:rFonts w:ascii="Times New Roman" w:hAnsi="Times New Roman" w:cs="Times New Roman"/>
        </w:rPr>
      </w:pPr>
    </w:p>
    <w:p w:rsidR="006B5F3B" w:rsidRDefault="006B5F3B" w:rsidP="0002491E">
      <w:pPr>
        <w:spacing w:line="240" w:lineRule="auto"/>
        <w:jc w:val="both"/>
        <w:rPr>
          <w:rFonts w:ascii="Times New Roman" w:hAnsi="Times New Roman" w:cs="Times New Roman"/>
        </w:rPr>
      </w:pPr>
    </w:p>
    <w:p w:rsidR="0002491E" w:rsidRDefault="0002491E" w:rsidP="0002491E">
      <w:pPr>
        <w:spacing w:line="240" w:lineRule="auto"/>
        <w:jc w:val="both"/>
        <w:rPr>
          <w:rFonts w:ascii="Times New Roman" w:hAnsi="Times New Roman" w:cs="Times New Roman"/>
        </w:rPr>
      </w:pPr>
    </w:p>
    <w:p w:rsidR="0002491E" w:rsidRDefault="0002491E" w:rsidP="0002491E">
      <w:pPr>
        <w:spacing w:line="240" w:lineRule="auto"/>
        <w:jc w:val="both"/>
        <w:rPr>
          <w:rFonts w:ascii="Times New Roman" w:hAnsi="Times New Roman" w:cs="Times New Roman"/>
        </w:rPr>
      </w:pPr>
    </w:p>
    <w:p w:rsidR="0002491E" w:rsidRPr="0002491E" w:rsidRDefault="0002491E" w:rsidP="0002491E">
      <w:pPr>
        <w:spacing w:line="240" w:lineRule="auto"/>
        <w:jc w:val="both"/>
        <w:rPr>
          <w:rFonts w:ascii="Times New Roman" w:hAnsi="Times New Roman" w:cs="Times New Roman"/>
        </w:rPr>
      </w:pPr>
    </w:p>
    <w:p w:rsidR="0002491E" w:rsidRPr="0002491E" w:rsidRDefault="0002491E" w:rsidP="0002491E">
      <w:pPr>
        <w:spacing w:after="0" w:line="240" w:lineRule="auto"/>
        <w:jc w:val="both"/>
        <w:rPr>
          <w:rFonts w:ascii="Times New Roman" w:hAnsi="Times New Roman" w:cs="Times New Roman"/>
          <w:sz w:val="24"/>
          <w:szCs w:val="24"/>
        </w:rPr>
      </w:pPr>
    </w:p>
    <w:sectPr w:rsidR="0002491E" w:rsidRPr="00024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2D" w:rsidRDefault="00814C2D" w:rsidP="005665F2">
      <w:pPr>
        <w:spacing w:after="0" w:line="240" w:lineRule="auto"/>
      </w:pPr>
      <w:r>
        <w:separator/>
      </w:r>
    </w:p>
  </w:endnote>
  <w:endnote w:type="continuationSeparator" w:id="0">
    <w:p w:rsidR="00814C2D" w:rsidRDefault="00814C2D" w:rsidP="0056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2D" w:rsidRDefault="00814C2D" w:rsidP="005665F2">
      <w:pPr>
        <w:spacing w:after="0" w:line="240" w:lineRule="auto"/>
      </w:pPr>
      <w:r>
        <w:separator/>
      </w:r>
    </w:p>
  </w:footnote>
  <w:footnote w:type="continuationSeparator" w:id="0">
    <w:p w:rsidR="00814C2D" w:rsidRDefault="00814C2D" w:rsidP="005665F2">
      <w:pPr>
        <w:spacing w:after="0" w:line="240" w:lineRule="auto"/>
      </w:pPr>
      <w:r>
        <w:continuationSeparator/>
      </w:r>
    </w:p>
  </w:footnote>
  <w:footnote w:id="1">
    <w:p w:rsidR="005665F2" w:rsidRPr="003629BA" w:rsidRDefault="005665F2" w:rsidP="005665F2">
      <w:pPr>
        <w:pStyle w:val="Notedebasdepage"/>
        <w:jc w:val="both"/>
        <w:rPr>
          <w:sz w:val="18"/>
          <w:szCs w:val="18"/>
        </w:rPr>
      </w:pPr>
      <w:r w:rsidRPr="003629BA">
        <w:rPr>
          <w:rStyle w:val="Appelnotedebasdep"/>
          <w:sz w:val="18"/>
          <w:szCs w:val="18"/>
        </w:rPr>
        <w:footnoteRef/>
      </w:r>
      <w:r w:rsidRPr="003629BA">
        <w:rPr>
          <w:sz w:val="18"/>
          <w:szCs w:val="18"/>
        </w:rPr>
        <w:t xml:space="preserve"> Ibid. </w:t>
      </w:r>
    </w:p>
  </w:footnote>
  <w:footnote w:id="2">
    <w:p w:rsidR="006D7FDA" w:rsidRPr="003629BA" w:rsidRDefault="006D7FDA" w:rsidP="006D7FDA">
      <w:pPr>
        <w:pStyle w:val="Notedebasdepage"/>
        <w:jc w:val="both"/>
        <w:rPr>
          <w:sz w:val="18"/>
          <w:szCs w:val="18"/>
        </w:rPr>
      </w:pPr>
      <w:r w:rsidRPr="003629BA">
        <w:rPr>
          <w:rStyle w:val="Appelnotedebasdep"/>
          <w:sz w:val="18"/>
          <w:szCs w:val="18"/>
        </w:rPr>
        <w:footnoteRef/>
      </w:r>
      <w:r w:rsidRPr="003629BA">
        <w:rPr>
          <w:sz w:val="18"/>
          <w:szCs w:val="18"/>
        </w:rPr>
        <w:t xml:space="preserve"> DELEUZE, G. Cours du 20 mai 1980, Université de Vincennes, site : </w:t>
      </w:r>
    </w:p>
    <w:p w:rsidR="006D7FDA" w:rsidRPr="003629BA" w:rsidRDefault="006D7FDA" w:rsidP="006D7FDA">
      <w:pPr>
        <w:pStyle w:val="Notedebasdepage"/>
        <w:jc w:val="both"/>
        <w:rPr>
          <w:sz w:val="18"/>
          <w:szCs w:val="18"/>
        </w:rPr>
      </w:pPr>
      <w:r w:rsidRPr="003629BA">
        <w:rPr>
          <w:sz w:val="18"/>
          <w:szCs w:val="18"/>
        </w:rPr>
        <w:t> </w:t>
      </w:r>
      <w:r w:rsidRPr="003629BA">
        <w:rPr>
          <w:rStyle w:val="linkgoogle"/>
          <w:sz w:val="18"/>
          <w:szCs w:val="18"/>
        </w:rPr>
        <w:t>http://www.webdeleuze.com/php/texte.php?cle=129&amp;groupe=Leibniz&amp;langue=1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F2"/>
    <w:rsid w:val="0002491E"/>
    <w:rsid w:val="00207A19"/>
    <w:rsid w:val="005665F2"/>
    <w:rsid w:val="00595E37"/>
    <w:rsid w:val="006B5F3B"/>
    <w:rsid w:val="006D7FDA"/>
    <w:rsid w:val="007D7219"/>
    <w:rsid w:val="00814C2D"/>
    <w:rsid w:val="00A229E9"/>
    <w:rsid w:val="00AF55EA"/>
    <w:rsid w:val="00E76438"/>
    <w:rsid w:val="00EB1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665F2"/>
    <w:rPr>
      <w:vertAlign w:val="superscript"/>
    </w:rPr>
  </w:style>
  <w:style w:type="paragraph" w:styleId="Notedebasdepage">
    <w:name w:val="footnote text"/>
    <w:aliases w:val=" Car"/>
    <w:basedOn w:val="Normal"/>
    <w:link w:val="NotedebasdepageCar"/>
    <w:semiHidden/>
    <w:rsid w:val="005665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
    <w:basedOn w:val="Policepardfaut"/>
    <w:link w:val="Notedebasdepage"/>
    <w:rsid w:val="005665F2"/>
    <w:rPr>
      <w:rFonts w:ascii="Times New Roman" w:eastAsia="Times New Roman" w:hAnsi="Times New Roman" w:cs="Times New Roman"/>
      <w:sz w:val="20"/>
      <w:szCs w:val="20"/>
      <w:lang w:eastAsia="fr-FR"/>
    </w:rPr>
  </w:style>
  <w:style w:type="character" w:customStyle="1" w:styleId="linkgoogle">
    <w:name w:val="linkgoogle"/>
    <w:basedOn w:val="Policepardfaut"/>
    <w:rsid w:val="006D7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5665F2"/>
    <w:rPr>
      <w:vertAlign w:val="superscript"/>
    </w:rPr>
  </w:style>
  <w:style w:type="paragraph" w:styleId="Notedebasdepage">
    <w:name w:val="footnote text"/>
    <w:aliases w:val=" Car"/>
    <w:basedOn w:val="Normal"/>
    <w:link w:val="NotedebasdepageCar"/>
    <w:semiHidden/>
    <w:rsid w:val="005665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
    <w:basedOn w:val="Policepardfaut"/>
    <w:link w:val="Notedebasdepage"/>
    <w:rsid w:val="005665F2"/>
    <w:rPr>
      <w:rFonts w:ascii="Times New Roman" w:eastAsia="Times New Roman" w:hAnsi="Times New Roman" w:cs="Times New Roman"/>
      <w:sz w:val="20"/>
      <w:szCs w:val="20"/>
      <w:lang w:eastAsia="fr-FR"/>
    </w:rPr>
  </w:style>
  <w:style w:type="character" w:customStyle="1" w:styleId="linkgoogle">
    <w:name w:val="linkgoogle"/>
    <w:basedOn w:val="Policepardfaut"/>
    <w:rsid w:val="006D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3985-042F-4787-9B3F-8103D9F7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4294967232</TotalTime>
  <Pages>3</Pages>
  <Words>1200</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boudinet</dc:creator>
  <cp:lastModifiedBy>boudinet</cp:lastModifiedBy>
  <cp:revision>2</cp:revision>
  <dcterms:created xsi:type="dcterms:W3CDTF">2017-03-13T18:23:00Z</dcterms:created>
  <dcterms:modified xsi:type="dcterms:W3CDTF">2017-03-13T22:28:00Z</dcterms:modified>
</cp:coreProperties>
</file>